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21" w:rsidRDefault="00FA3021" w:rsidP="00FA3021">
      <w:pPr>
        <w:jc w:val="center"/>
      </w:pPr>
      <w:r>
        <w:rPr>
          <w:noProof/>
          <w:lang w:val="en-US"/>
        </w:rPr>
        <w:drawing>
          <wp:inline distT="0" distB="0" distL="0" distR="0">
            <wp:extent cx="1123950" cy="1466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>
      <w:pPr>
        <w:jc w:val="center"/>
      </w:pPr>
      <w:r>
        <w:rPr>
          <w:b/>
          <w:sz w:val="32"/>
        </w:rPr>
        <w:t>REZULTATI MJERENJA ZADOVOLJSTVA GRAĐANA JAVNIM USLUGAMA</w:t>
      </w:r>
    </w:p>
    <w:p w:rsidR="00FA3021" w:rsidRDefault="00FA3021" w:rsidP="00FA3021"/>
    <w:p w:rsidR="00FA3021" w:rsidRDefault="00FA3021" w:rsidP="00FA3021"/>
    <w:p w:rsidR="00FA3021" w:rsidRDefault="00FA3021" w:rsidP="00FA3021">
      <w:pPr>
        <w:jc w:val="center"/>
        <w:rPr>
          <w:b/>
          <w:sz w:val="32"/>
        </w:rPr>
      </w:pPr>
      <w:r>
        <w:rPr>
          <w:b/>
          <w:sz w:val="32"/>
        </w:rPr>
        <w:t>Opština Gacko</w:t>
      </w:r>
    </w:p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/>
    <w:p w:rsidR="00FA3021" w:rsidRDefault="00FA3021" w:rsidP="00FA3021">
      <w:pPr>
        <w:jc w:val="center"/>
      </w:pPr>
      <w:r>
        <w:t>Februar 2022</w:t>
      </w:r>
    </w:p>
    <w:p w:rsidR="00FA3021" w:rsidRDefault="00FA3021" w:rsidP="00FA3021">
      <w:pPr>
        <w:spacing w:after="0"/>
        <w:sectPr w:rsidR="00FA3021">
          <w:pgSz w:w="11906" w:h="16838"/>
          <w:pgMar w:top="1417" w:right="1417" w:bottom="1417" w:left="1417" w:header="708" w:footer="708" w:gutter="0"/>
          <w:cols w:space="720"/>
        </w:sectPr>
      </w:pPr>
    </w:p>
    <w:p w:rsidR="00FA3021" w:rsidRPr="00FA3021" w:rsidRDefault="00FA3021" w:rsidP="00FA3021">
      <w:pPr>
        <w:pStyle w:val="TOCHeading"/>
      </w:pPr>
    </w:p>
    <w:p w:rsidR="00FA3021" w:rsidRDefault="00FA3021" w:rsidP="00FA3021">
      <w:pPr>
        <w:pStyle w:val="Heading1"/>
      </w:pPr>
      <w:bookmarkStart w:id="0" w:name="_Toc95645526"/>
      <w:r>
        <w:t>Skraćenice</w:t>
      </w:r>
      <w:bookmarkEnd w:id="0"/>
    </w:p>
    <w:p w:rsidR="00FA3021" w:rsidRDefault="00FA3021" w:rsidP="00FA3021">
      <w:r>
        <w:t>BiH – Bosna i Hercegovina</w:t>
      </w:r>
    </w:p>
    <w:p w:rsidR="00FA3021" w:rsidRDefault="00FA3021" w:rsidP="00FA3021">
      <w:r>
        <w:t>JLS – Jedinica lokalne samouprave (općina/opština, grad)</w:t>
      </w:r>
    </w:p>
    <w:p w:rsidR="00FA3021" w:rsidRDefault="00FA3021" w:rsidP="00FA3021">
      <w:r>
        <w:t>MEG – Projekt općinskog okolišnog i ekonomskog upravljanja</w:t>
      </w:r>
    </w:p>
    <w:p w:rsidR="00FA3021" w:rsidRDefault="00FA3021" w:rsidP="00FA3021">
      <w:r>
        <w:t>UNDP – Razvojni program Ujedinjenih Nacija</w:t>
      </w:r>
    </w:p>
    <w:p w:rsidR="00FA3021" w:rsidRDefault="00FA3021" w:rsidP="00FA3021"/>
    <w:p w:rsidR="00FA3021" w:rsidRDefault="00FA3021" w:rsidP="00FA3021">
      <w:pPr>
        <w:pStyle w:val="Heading1"/>
      </w:pPr>
      <w:bookmarkStart w:id="1" w:name="_Toc95645527"/>
      <w:r>
        <w:t>Uvod</w:t>
      </w:r>
      <w:bookmarkEnd w:id="1"/>
    </w:p>
    <w:p w:rsidR="00FA3021" w:rsidRDefault="00FA3021" w:rsidP="00FA3021"/>
    <w:p w:rsidR="00FA3021" w:rsidRDefault="00FA3021" w:rsidP="00FA3021">
      <w:pPr>
        <w:jc w:val="both"/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Anketiranje građana i građanki je provedeno kao aktivnost JLS, a u cilju procjene stepena zadovoljstva građana i građanki administrativnim i komunalnim uslugama u jedinici lokalne samouprave. Anketa je  sprovedena metodom slučajnog uzorka. </w:t>
      </w:r>
      <w:r>
        <w:fldChar w:fldCharType="begin"/>
      </w:r>
      <w:r>
        <w:instrText xml:space="preserve"> LINK Excel.Sheet.12 C:\\MEG\\_Working\\JLS_Template.xlsx Izv!R747C1:R747C12 \a \f 5 \h \* MERGEFORMAT </w:instrText>
      </w:r>
      <w:r>
        <w:fldChar w:fldCharType="separate"/>
      </w:r>
    </w:p>
    <w:p w:rsidR="00FA3021" w:rsidRDefault="00FA3021" w:rsidP="00FA3021">
      <w:r>
        <w:t>Ispitivanje javnog mnijenja korisnika i korisnica javnih usluga je provedeno u februaru 2022 i to na uzorku od 200 građana i građanki.</w:t>
      </w:r>
    </w:p>
    <w:p w:rsidR="00FA3021" w:rsidRDefault="00FA3021" w:rsidP="00FA3021">
      <w:r>
        <w:fldChar w:fldCharType="end"/>
      </w:r>
      <w:r>
        <w:t>Sam proces je osmišljen tako da je anketiranje izvršeno pred prostorijama grada, i to metodom ispitivanja građana i građanki koji su upravo koristili usluge javne uprave.</w:t>
      </w:r>
    </w:p>
    <w:p w:rsidR="00FA3021" w:rsidRDefault="00FA3021" w:rsidP="00FA3021">
      <w:pPr>
        <w:spacing w:line="254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Analizirani su odgovori kojim ispitanici izjavljuju da su zadovoljni ili nezadovoljni uslugama te su dati procenti ispitanika/ca. </w:t>
      </w:r>
    </w:p>
    <w:p w:rsidR="00FA3021" w:rsidRDefault="00FA3021" w:rsidP="00FA3021">
      <w:pPr>
        <w:spacing w:line="254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Zbir zadovoljnih i nezadovoljnih ispitanika/ca </w:t>
      </w:r>
      <w:r>
        <w:rPr>
          <w:rFonts w:ascii="Calibri" w:eastAsia="Calibri" w:hAnsi="Calibri" w:cs="Calibri"/>
          <w:bCs/>
          <w:color w:val="000000"/>
          <w:u w:val="single"/>
          <w:shd w:val="clear" w:color="auto" w:fill="FFFFFF"/>
        </w:rPr>
        <w:t>ne iznosi uvijek 100%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jer se jedan dio ispitanika/ca izjasnio da je ili neutralan ili da ne zna.</w:t>
      </w:r>
    </w:p>
    <w:p w:rsidR="00FA3021" w:rsidRDefault="00FA3021" w:rsidP="00FA3021"/>
    <w:p w:rsidR="00FA3021" w:rsidRDefault="00FA3021" w:rsidP="00FA3021"/>
    <w:p w:rsidR="00FA3021" w:rsidRDefault="00FA3021" w:rsidP="00FA3021">
      <w:pPr>
        <w:spacing w:after="0"/>
        <w:sectPr w:rsidR="00FA3021">
          <w:pgSz w:w="11906" w:h="16838"/>
          <w:pgMar w:top="1417" w:right="1417" w:bottom="1417" w:left="1417" w:header="708" w:footer="708" w:gutter="0"/>
          <w:cols w:space="720"/>
        </w:sectPr>
      </w:pPr>
    </w:p>
    <w:p w:rsidR="00FA3021" w:rsidRDefault="00FA3021" w:rsidP="00FA3021">
      <w:pPr>
        <w:pStyle w:val="Heading1"/>
      </w:pPr>
      <w:bookmarkStart w:id="2" w:name="_Toc95645528"/>
      <w:r>
        <w:lastRenderedPageBreak/>
        <w:t>Zadovoljstvo uslugama u JLS u 2022 – uporedni pregled</w:t>
      </w:r>
      <w:bookmarkEnd w:id="2"/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UP1: Procent ispitanika/ca prema zadovoljstvu uslugama u JLS 2022 godine</w:t>
      </w:r>
    </w:p>
    <w:p w:rsidR="00FA3021" w:rsidRDefault="00FA3021" w:rsidP="00FA3021">
      <w:r>
        <w:rPr>
          <w:noProof/>
          <w:lang w:val="en-US"/>
        </w:rPr>
        <w:drawing>
          <wp:inline distT="0" distB="0" distL="0" distR="0">
            <wp:extent cx="7820025" cy="44958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67371A0-ED51-4959-92A1-E63A54E385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3021" w:rsidRDefault="00FA3021" w:rsidP="00FA3021"/>
    <w:p w:rsidR="00FA3021" w:rsidRDefault="00FA3021" w:rsidP="00FA3021"/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UP1.1: Procent ispitanika/ca prema zadovoljstvu uslugama u JLS 2022 godine, po polu ispitanika</w:t>
      </w: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noProof/>
          <w:lang w:val="en-US"/>
        </w:rPr>
        <w:drawing>
          <wp:inline distT="0" distB="0" distL="0" distR="0">
            <wp:extent cx="8210550" cy="46672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23067C3-B6E2-4243-8576-D469418CC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br w:type="page"/>
      </w: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lastRenderedPageBreak/>
        <w:t>Grafikon UP1.2: Procent ispitanika/ca prema zadovoljstvu uslugama u JLS 2022 godine, po soci-ekonomskoj situaciji</w:t>
      </w:r>
    </w:p>
    <w:p w:rsidR="00FA3021" w:rsidRDefault="00FA3021" w:rsidP="00FA3021">
      <w:r>
        <w:rPr>
          <w:noProof/>
          <w:lang w:val="en-US"/>
        </w:rPr>
        <w:drawing>
          <wp:inline distT="0" distB="0" distL="0" distR="0">
            <wp:extent cx="8239125" cy="477202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ABAA2F3D-F4A9-44A9-9CC4-6C1AF8DCF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3021" w:rsidRDefault="00FA3021" w:rsidP="00FA3021"/>
    <w:p w:rsidR="00FA3021" w:rsidRDefault="00FA3021" w:rsidP="00FA3021">
      <w:r>
        <w:t>0</w:t>
      </w:r>
    </w:p>
    <w:p w:rsidR="00FA3021" w:rsidRDefault="00FA3021" w:rsidP="00FA3021">
      <w:pPr>
        <w:spacing w:after="0"/>
        <w:sectPr w:rsidR="00FA3021">
          <w:pgSz w:w="16838" w:h="11906" w:orient="landscape"/>
          <w:pgMar w:top="1417" w:right="1417" w:bottom="1417" w:left="1417" w:header="708" w:footer="708" w:gutter="0"/>
          <w:cols w:space="720"/>
        </w:sectPr>
      </w:pPr>
    </w:p>
    <w:p w:rsidR="00FA3021" w:rsidRDefault="00FA3021" w:rsidP="00FA3021">
      <w:pPr>
        <w:pStyle w:val="Heading1"/>
      </w:pPr>
      <w:bookmarkStart w:id="3" w:name="_Toc95645529"/>
      <w:r>
        <w:lastRenderedPageBreak/>
        <w:t>REZULTATI ISPITIVANJA JAVNOG MIJENJA</w:t>
      </w:r>
      <w:r>
        <w:rPr>
          <w:rStyle w:val="FootnoteReference"/>
        </w:rPr>
        <w:footnoteReference w:id="1"/>
      </w:r>
      <w:bookmarkEnd w:id="3"/>
    </w:p>
    <w:p w:rsidR="00FA3021" w:rsidRDefault="00FA3021" w:rsidP="00FA3021">
      <w:pPr>
        <w:pStyle w:val="Heading1"/>
      </w:pPr>
      <w:bookmarkStart w:id="4" w:name="_Toc95645530"/>
      <w:r>
        <w:t>Karakteristike uzorka</w:t>
      </w:r>
      <w:bookmarkEnd w:id="4"/>
    </w:p>
    <w:p w:rsidR="00FA3021" w:rsidRDefault="00FA3021" w:rsidP="00FA30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s-Latn-BA"/>
        </w:rPr>
      </w:pPr>
    </w:p>
    <w:p w:rsidR="00FA3021" w:rsidRDefault="00FA3021" w:rsidP="00FA30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DEMO1. Procentualna struktura ispitanika/ca polu</w:t>
      </w:r>
    </w:p>
    <w:p w:rsidR="00FA3021" w:rsidRDefault="00FA3021" w:rsidP="00FA30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s-Latn-BA"/>
        </w:rPr>
      </w:pPr>
      <w:r>
        <w:rPr>
          <w:noProof/>
          <w:lang w:val="en-US"/>
        </w:rPr>
        <w:drawing>
          <wp:inline distT="0" distB="0" distL="0" distR="0">
            <wp:extent cx="4143375" cy="275272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735011B-F093-4D87-AE6E-E543089DD3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3021" w:rsidRDefault="00FA3021" w:rsidP="00FA3021"/>
    <w:p w:rsidR="00FA3021" w:rsidRDefault="00FA3021" w:rsidP="00FA30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DEMO2. Procentualna struktura ispitanika/ca po starosti</w:t>
      </w:r>
    </w:p>
    <w:p w:rsidR="00FA3021" w:rsidRDefault="00FA3021" w:rsidP="00FA3021">
      <w:r>
        <w:rPr>
          <w:noProof/>
          <w:lang w:val="en-US"/>
        </w:rPr>
        <w:drawing>
          <wp:inline distT="0" distB="0" distL="0" distR="0">
            <wp:extent cx="3886200" cy="27527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9AD87A2-2671-4FB5-ABB2-171BE2B36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:rsidR="005D57A2" w:rsidRDefault="005D57A2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:rsidR="005D57A2" w:rsidRDefault="005D57A2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</w:p>
    <w:p w:rsidR="00FA3021" w:rsidRDefault="00FA3021" w:rsidP="00FA3021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</w:pPr>
      <w:bookmarkStart w:id="5" w:name="_GoBack"/>
      <w:bookmarkEnd w:id="5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bs-Latn-BA"/>
        </w:rPr>
        <w:t>Grafikon DEMO3. Procentualna struktura ispitanika/ca po geografskoj pripadnosti</w:t>
      </w:r>
    </w:p>
    <w:p w:rsidR="00FA3021" w:rsidRDefault="00FA3021" w:rsidP="00FA3021">
      <w:r>
        <w:rPr>
          <w:noProof/>
          <w:lang w:val="en-US"/>
        </w:rPr>
        <w:drawing>
          <wp:inline distT="0" distB="0" distL="0" distR="0">
            <wp:extent cx="4181475" cy="275272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FED5017-6CA1-47DC-90C9-E978EAA7EC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588A" w:rsidRDefault="0069588A"/>
    <w:sectPr w:rsidR="0069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18" w:rsidRDefault="00FA1718" w:rsidP="00FA3021">
      <w:pPr>
        <w:spacing w:after="0" w:line="240" w:lineRule="auto"/>
      </w:pPr>
      <w:r>
        <w:separator/>
      </w:r>
    </w:p>
  </w:endnote>
  <w:endnote w:type="continuationSeparator" w:id="0">
    <w:p w:rsidR="00FA1718" w:rsidRDefault="00FA1718" w:rsidP="00F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18" w:rsidRDefault="00FA1718" w:rsidP="00FA3021">
      <w:pPr>
        <w:spacing w:after="0" w:line="240" w:lineRule="auto"/>
      </w:pPr>
      <w:r>
        <w:separator/>
      </w:r>
    </w:p>
  </w:footnote>
  <w:footnote w:type="continuationSeparator" w:id="0">
    <w:p w:rsidR="00FA1718" w:rsidRDefault="00FA1718" w:rsidP="00FA3021">
      <w:pPr>
        <w:spacing w:after="0" w:line="240" w:lineRule="auto"/>
      </w:pPr>
      <w:r>
        <w:continuationSeparator/>
      </w:r>
    </w:p>
  </w:footnote>
  <w:footnote w:id="1">
    <w:p w:rsidR="00FA3021" w:rsidRDefault="00FA3021" w:rsidP="00FA3021">
      <w:pPr>
        <w:pStyle w:val="FootnoteText"/>
      </w:pPr>
      <w:r>
        <w:rPr>
          <w:rStyle w:val="FootnoteReference"/>
        </w:rPr>
        <w:footnoteRef/>
      </w:r>
      <w:r>
        <w:t xml:space="preserve"> Zbog zaokruživanja podaci u grafovima i u tekstualnom opisu grafova mogu se razlikovati +/- 1%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1"/>
    <w:rsid w:val="005D57A2"/>
    <w:rsid w:val="0069588A"/>
    <w:rsid w:val="00A970FC"/>
    <w:rsid w:val="00D815C9"/>
    <w:rsid w:val="00FA1718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D582"/>
  <w15:chartTrackingRefBased/>
  <w15:docId w15:val="{9FB7D002-118C-4997-A944-3704CC9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21"/>
    <w:pPr>
      <w:spacing w:line="25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0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FA302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3021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3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021"/>
    <w:rPr>
      <w:sz w:val="20"/>
      <w:szCs w:val="20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FA3021"/>
    <w:pPr>
      <w:outlineLvl w:val="9"/>
    </w:pPr>
    <w:rPr>
      <w:lang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FA3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MEG\_Working\JLS_Templat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EG\_Working\JLS_Templa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EG\_Working\JLS_Template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MEG\_Working\JLS_Templat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EG\_Working\JLS_Template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Graf!$C$30</c:f>
              <c:strCache>
                <c:ptCount val="1"/>
                <c:pt idx="0">
                  <c:v>Zadovoljni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Graf!$B$31:$B$54</c:f>
              <c:strCache>
                <c:ptCount val="24"/>
                <c:pt idx="0">
                  <c:v>Rad vrtića *</c:v>
                </c:pt>
                <c:pt idx="1">
                  <c:v>Kvalitet usluge u općini </c:v>
                </c:pt>
                <c:pt idx="2">
                  <c:v>Sportska dešavanja na teritoriji općine </c:v>
                </c:pt>
                <c:pt idx="3">
                  <c:v>Rad ambulanti </c:v>
                </c:pt>
                <c:pt idx="4">
                  <c:v>Brzina usluge u općini </c:v>
                </c:pt>
                <c:pt idx="5">
                  <c:v>Kulturna dešavanja na teritoriji opštine </c:v>
                </c:pt>
                <c:pt idx="6">
                  <c:v>Cijena administrativnih usluga u općini </c:v>
                </c:pt>
                <c:pt idx="7">
                  <c:v>Ljubaznost osoblja u općini </c:v>
                </c:pt>
                <c:pt idx="8">
                  <c:v>Znanje osoblja u općini </c:v>
                </c:pt>
                <c:pt idx="9">
                  <c:v>Rad centra za socijalni rad </c:v>
                </c:pt>
                <c:pt idx="10">
                  <c:v>Snabdijevanje vodom </c:v>
                </c:pt>
                <c:pt idx="11">
                  <c:v>Rad CZ na sprečavanju posljedica prirodnih katastrofa </c:v>
                </c:pt>
                <c:pt idx="12">
                  <c:v>Prikupljanje otpada i odvozom smeća </c:v>
                </c:pt>
                <c:pt idx="13">
                  <c:v>Cijena prikupljanja otpada i odvoza smeća </c:v>
                </c:pt>
                <c:pt idx="14">
                  <c:v>Pokrivenost općine javnom rasvjetom </c:v>
                </c:pt>
                <c:pt idx="15">
                  <c:v>Kvalitet javne rasvjete (osvjetljenja) </c:v>
                </c:pt>
                <c:pt idx="16">
                  <c:v>Rad mjesnih zajednica </c:v>
                </c:pt>
                <c:pt idx="17">
                  <c:v>Cijena snabdijevanja vode </c:v>
                </c:pt>
                <c:pt idx="18">
                  <c:v>Cijena kanalizacije </c:v>
                </c:pt>
                <c:pt idx="19">
                  <c:v>Kvalitet održavanja lok. puteva (uključujući zimsko) </c:v>
                </c:pt>
                <c:pt idx="20">
                  <c:v>Redovnost održavanja lok. puteva (uključujući zimsko) </c:v>
                </c:pt>
                <c:pt idx="21">
                  <c:v>Kanalizacija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Graf!$C$31:$C$54</c:f>
              <c:numCache>
                <c:formatCode>0%</c:formatCode>
                <c:ptCount val="24"/>
                <c:pt idx="0">
                  <c:v>0.97857142857142854</c:v>
                </c:pt>
                <c:pt idx="1">
                  <c:v>0.625</c:v>
                </c:pt>
                <c:pt idx="2">
                  <c:v>0.57999999999999996</c:v>
                </c:pt>
                <c:pt idx="3">
                  <c:v>0.53500000000000003</c:v>
                </c:pt>
                <c:pt idx="4">
                  <c:v>0.53500000000000003</c:v>
                </c:pt>
                <c:pt idx="5">
                  <c:v>0.5</c:v>
                </c:pt>
                <c:pt idx="6">
                  <c:v>0.5</c:v>
                </c:pt>
                <c:pt idx="7">
                  <c:v>0.47500000000000003</c:v>
                </c:pt>
                <c:pt idx="8">
                  <c:v>0.47000000000000003</c:v>
                </c:pt>
                <c:pt idx="9">
                  <c:v>0.44500000000000001</c:v>
                </c:pt>
                <c:pt idx="10">
                  <c:v>0.38500000000000001</c:v>
                </c:pt>
                <c:pt idx="11">
                  <c:v>0.38500000000000001</c:v>
                </c:pt>
                <c:pt idx="12">
                  <c:v>0.36</c:v>
                </c:pt>
                <c:pt idx="13">
                  <c:v>0.32499999999999996</c:v>
                </c:pt>
                <c:pt idx="14">
                  <c:v>0.31</c:v>
                </c:pt>
                <c:pt idx="15">
                  <c:v>0.31</c:v>
                </c:pt>
                <c:pt idx="16">
                  <c:v>0.255</c:v>
                </c:pt>
                <c:pt idx="17">
                  <c:v>0.25</c:v>
                </c:pt>
                <c:pt idx="18">
                  <c:v>0.20499999999999999</c:v>
                </c:pt>
                <c:pt idx="19">
                  <c:v>0.20499999999999999</c:v>
                </c:pt>
                <c:pt idx="20">
                  <c:v>0.20499999999999999</c:v>
                </c:pt>
                <c:pt idx="21">
                  <c:v>0.19</c:v>
                </c:pt>
                <c:pt idx="22">
                  <c:v>6.5000000000000002E-2</c:v>
                </c:pt>
                <c:pt idx="23">
                  <c:v>4.9999999999999996E-2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8-4D9F-9B25-42B1BB947329}"/>
            </c:ext>
          </c:extLst>
        </c:ser>
        <c:ser>
          <c:idx val="1"/>
          <c:order val="1"/>
          <c:tx>
            <c:strRef>
              <c:f>Graf!$D$30</c:f>
              <c:strCache>
                <c:ptCount val="1"/>
                <c:pt idx="0">
                  <c:v>Nezadovoljni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Graf!$B$31:$B$54</c:f>
              <c:strCache>
                <c:ptCount val="24"/>
                <c:pt idx="0">
                  <c:v>Rad vrtića *</c:v>
                </c:pt>
                <c:pt idx="1">
                  <c:v>Kvalitet usluge u općini </c:v>
                </c:pt>
                <c:pt idx="2">
                  <c:v>Sportska dešavanja na teritoriji općine </c:v>
                </c:pt>
                <c:pt idx="3">
                  <c:v>Rad ambulanti </c:v>
                </c:pt>
                <c:pt idx="4">
                  <c:v>Brzina usluge u općini </c:v>
                </c:pt>
                <c:pt idx="5">
                  <c:v>Kulturna dešavanja na teritoriji opštine </c:v>
                </c:pt>
                <c:pt idx="6">
                  <c:v>Cijena administrativnih usluga u općini </c:v>
                </c:pt>
                <c:pt idx="7">
                  <c:v>Ljubaznost osoblja u općini </c:v>
                </c:pt>
                <c:pt idx="8">
                  <c:v>Znanje osoblja u općini </c:v>
                </c:pt>
                <c:pt idx="9">
                  <c:v>Rad centra za socijalni rad </c:v>
                </c:pt>
                <c:pt idx="10">
                  <c:v>Snabdijevanje vodom </c:v>
                </c:pt>
                <c:pt idx="11">
                  <c:v>Rad CZ na sprečavanju posljedica prirodnih katastrofa </c:v>
                </c:pt>
                <c:pt idx="12">
                  <c:v>Prikupljanje otpada i odvozom smeća </c:v>
                </c:pt>
                <c:pt idx="13">
                  <c:v>Cijena prikupljanja otpada i odvoza smeća </c:v>
                </c:pt>
                <c:pt idx="14">
                  <c:v>Pokrivenost općine javnom rasvjetom </c:v>
                </c:pt>
                <c:pt idx="15">
                  <c:v>Kvalitet javne rasvjete (osvjetljenja) </c:v>
                </c:pt>
                <c:pt idx="16">
                  <c:v>Rad mjesnih zajednica </c:v>
                </c:pt>
                <c:pt idx="17">
                  <c:v>Cijena snabdijevanja vode </c:v>
                </c:pt>
                <c:pt idx="18">
                  <c:v>Cijena kanalizacije </c:v>
                </c:pt>
                <c:pt idx="19">
                  <c:v>Kvalitet održavanja lok. puteva (uključujući zimsko) </c:v>
                </c:pt>
                <c:pt idx="20">
                  <c:v>Redovnost održavanja lok. puteva (uključujući zimsko) </c:v>
                </c:pt>
                <c:pt idx="21">
                  <c:v>Kanalizacija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Graf!$D$31:$D$54</c:f>
              <c:numCache>
                <c:formatCode>0%</c:formatCode>
                <c:ptCount val="24"/>
                <c:pt idx="0">
                  <c:v>2.1428571428571425E-2</c:v>
                </c:pt>
                <c:pt idx="1">
                  <c:v>0.21</c:v>
                </c:pt>
                <c:pt idx="2">
                  <c:v>0.22</c:v>
                </c:pt>
                <c:pt idx="3">
                  <c:v>0.28499999999999998</c:v>
                </c:pt>
                <c:pt idx="4">
                  <c:v>0.23</c:v>
                </c:pt>
                <c:pt idx="5">
                  <c:v>0.28499999999999998</c:v>
                </c:pt>
                <c:pt idx="6">
                  <c:v>0.19500000000000001</c:v>
                </c:pt>
                <c:pt idx="7">
                  <c:v>0.245</c:v>
                </c:pt>
                <c:pt idx="8">
                  <c:v>0.15</c:v>
                </c:pt>
                <c:pt idx="9">
                  <c:v>7.4999999999999997E-2</c:v>
                </c:pt>
                <c:pt idx="10">
                  <c:v>0.505</c:v>
                </c:pt>
                <c:pt idx="11">
                  <c:v>0.115</c:v>
                </c:pt>
                <c:pt idx="12">
                  <c:v>0.37</c:v>
                </c:pt>
                <c:pt idx="13">
                  <c:v>0.32</c:v>
                </c:pt>
                <c:pt idx="14">
                  <c:v>0.46500000000000002</c:v>
                </c:pt>
                <c:pt idx="15">
                  <c:v>0.41499999999999998</c:v>
                </c:pt>
                <c:pt idx="16">
                  <c:v>0.215</c:v>
                </c:pt>
                <c:pt idx="17">
                  <c:v>0.52500000000000002</c:v>
                </c:pt>
                <c:pt idx="18">
                  <c:v>0.32500000000000001</c:v>
                </c:pt>
                <c:pt idx="19">
                  <c:v>0.65</c:v>
                </c:pt>
                <c:pt idx="20">
                  <c:v>0.60499999999999998</c:v>
                </c:pt>
                <c:pt idx="21">
                  <c:v>0.495</c:v>
                </c:pt>
                <c:pt idx="22">
                  <c:v>0.85</c:v>
                </c:pt>
                <c:pt idx="23">
                  <c:v>0.84499999999999997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8-4D9F-9B25-42B1BB947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246024"/>
        <c:axId val="186239792"/>
      </c:barChart>
      <c:catAx>
        <c:axId val="18624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39792"/>
        <c:crosses val="autoZero"/>
        <c:auto val="1"/>
        <c:lblAlgn val="ctr"/>
        <c:lblOffset val="100"/>
        <c:noMultiLvlLbl val="0"/>
      </c:catAx>
      <c:valAx>
        <c:axId val="18623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4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Graf!$C$88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Graf!$B$89:$B$112</c:f>
              <c:strCache>
                <c:ptCount val="24"/>
                <c:pt idx="0">
                  <c:v>Rad vrtića *</c:v>
                </c:pt>
                <c:pt idx="1">
                  <c:v>Kvalitet usluge u općini </c:v>
                </c:pt>
                <c:pt idx="2">
                  <c:v>Sportska dešavanja na teritoriji općine </c:v>
                </c:pt>
                <c:pt idx="3">
                  <c:v>Brzina usluge u općini </c:v>
                </c:pt>
                <c:pt idx="4">
                  <c:v>Rad ambulanti </c:v>
                </c:pt>
                <c:pt idx="5">
                  <c:v>Cijena administrativnih usluga u općini </c:v>
                </c:pt>
                <c:pt idx="6">
                  <c:v>Ljubaznost osoblja u općini </c:v>
                </c:pt>
                <c:pt idx="7">
                  <c:v>Znanje osoblja u općini </c:v>
                </c:pt>
                <c:pt idx="8">
                  <c:v>Kulturna dešavanja na teritoriji opštine </c:v>
                </c:pt>
                <c:pt idx="9">
                  <c:v>Rad CZ na sprečavanju posljedica prirodnih katastrofa </c:v>
                </c:pt>
                <c:pt idx="10">
                  <c:v>Snabdijevanje vodom </c:v>
                </c:pt>
                <c:pt idx="11">
                  <c:v>Rad centra za socijalni rad </c:v>
                </c:pt>
                <c:pt idx="12">
                  <c:v>Cijena prikupljanja otpada i odvoza smeća </c:v>
                </c:pt>
                <c:pt idx="13">
                  <c:v>Prikupljanje otpada i odvozom smeća </c:v>
                </c:pt>
                <c:pt idx="14">
                  <c:v>Pokrivenost općine javnom rasvjetom </c:v>
                </c:pt>
                <c:pt idx="15">
                  <c:v>Kvalitet javne rasvjete (osvjetljenja) </c:v>
                </c:pt>
                <c:pt idx="16">
                  <c:v>Redovnost održavanja lok. puteva (uključujući zimsko) </c:v>
                </c:pt>
                <c:pt idx="17">
                  <c:v>Kvalitet održavanja lok. puteva (uključujući zimsko) </c:v>
                </c:pt>
                <c:pt idx="18">
                  <c:v>Cijena snabdijevanja vode </c:v>
                </c:pt>
                <c:pt idx="19">
                  <c:v>Rad mjesnih zajednica </c:v>
                </c:pt>
                <c:pt idx="20">
                  <c:v>Cijena kanalizacije </c:v>
                </c:pt>
                <c:pt idx="21">
                  <c:v>Kanalizacija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Graf!$C$89:$C$112</c:f>
              <c:numCache>
                <c:formatCode>0%</c:formatCode>
                <c:ptCount val="24"/>
                <c:pt idx="0">
                  <c:v>0.97916666666666674</c:v>
                </c:pt>
                <c:pt idx="1">
                  <c:v>0.67948717948717952</c:v>
                </c:pt>
                <c:pt idx="2">
                  <c:v>0.65384615384615385</c:v>
                </c:pt>
                <c:pt idx="3">
                  <c:v>0.60256410256410253</c:v>
                </c:pt>
                <c:pt idx="4">
                  <c:v>0.53500000000000003</c:v>
                </c:pt>
                <c:pt idx="5">
                  <c:v>0.52564102564102566</c:v>
                </c:pt>
                <c:pt idx="6">
                  <c:v>0.51282051282051277</c:v>
                </c:pt>
                <c:pt idx="7">
                  <c:v>0.51282051282051277</c:v>
                </c:pt>
                <c:pt idx="8">
                  <c:v>0.48717948717948717</c:v>
                </c:pt>
                <c:pt idx="9">
                  <c:v>0.41025641025641024</c:v>
                </c:pt>
                <c:pt idx="10">
                  <c:v>0.38461538461538464</c:v>
                </c:pt>
                <c:pt idx="11">
                  <c:v>0.37179487179487181</c:v>
                </c:pt>
                <c:pt idx="12">
                  <c:v>0.3461538461538462</c:v>
                </c:pt>
                <c:pt idx="13">
                  <c:v>0.33333333333333337</c:v>
                </c:pt>
                <c:pt idx="14">
                  <c:v>0.33333333333333337</c:v>
                </c:pt>
                <c:pt idx="15">
                  <c:v>0.33333333333333337</c:v>
                </c:pt>
                <c:pt idx="16">
                  <c:v>0.29487179487179488</c:v>
                </c:pt>
                <c:pt idx="17">
                  <c:v>0.28205128205128205</c:v>
                </c:pt>
                <c:pt idx="18">
                  <c:v>0.26923076923076927</c:v>
                </c:pt>
                <c:pt idx="19">
                  <c:v>0.24358974358974358</c:v>
                </c:pt>
                <c:pt idx="20">
                  <c:v>0.17948717948717949</c:v>
                </c:pt>
                <c:pt idx="21">
                  <c:v>0.12820512820512822</c:v>
                </c:pt>
                <c:pt idx="22">
                  <c:v>5.128205128205128E-2</c:v>
                </c:pt>
                <c:pt idx="23">
                  <c:v>5.128205128205128E-2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9-4AAB-8C57-6F6F129B7513}"/>
            </c:ext>
          </c:extLst>
        </c:ser>
        <c:ser>
          <c:idx val="1"/>
          <c:order val="1"/>
          <c:tx>
            <c:strRef>
              <c:f>Graf!$D$88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Graf!$B$89:$B$112</c:f>
              <c:strCache>
                <c:ptCount val="24"/>
                <c:pt idx="0">
                  <c:v>Rad vrtića *</c:v>
                </c:pt>
                <c:pt idx="1">
                  <c:v>Kvalitet usluge u općini </c:v>
                </c:pt>
                <c:pt idx="2">
                  <c:v>Sportska dešavanja na teritoriji općine </c:v>
                </c:pt>
                <c:pt idx="3">
                  <c:v>Brzina usluge u općini </c:v>
                </c:pt>
                <c:pt idx="4">
                  <c:v>Rad ambulanti </c:v>
                </c:pt>
                <c:pt idx="5">
                  <c:v>Cijena administrativnih usluga u općini </c:v>
                </c:pt>
                <c:pt idx="6">
                  <c:v>Ljubaznost osoblja u općini </c:v>
                </c:pt>
                <c:pt idx="7">
                  <c:v>Znanje osoblja u općini </c:v>
                </c:pt>
                <c:pt idx="8">
                  <c:v>Kulturna dešavanja na teritoriji opštine </c:v>
                </c:pt>
                <c:pt idx="9">
                  <c:v>Rad CZ na sprečavanju posljedica prirodnih katastrofa </c:v>
                </c:pt>
                <c:pt idx="10">
                  <c:v>Snabdijevanje vodom </c:v>
                </c:pt>
                <c:pt idx="11">
                  <c:v>Rad centra za socijalni rad </c:v>
                </c:pt>
                <c:pt idx="12">
                  <c:v>Cijena prikupljanja otpada i odvoza smeća </c:v>
                </c:pt>
                <c:pt idx="13">
                  <c:v>Prikupljanje otpada i odvozom smeća </c:v>
                </c:pt>
                <c:pt idx="14">
                  <c:v>Pokrivenost općine javnom rasvjetom </c:v>
                </c:pt>
                <c:pt idx="15">
                  <c:v>Kvalitet javne rasvjete (osvjetljenja) </c:v>
                </c:pt>
                <c:pt idx="16">
                  <c:v>Redovnost održavanja lok. puteva (uključujući zimsko) </c:v>
                </c:pt>
                <c:pt idx="17">
                  <c:v>Kvalitet održavanja lok. puteva (uključujući zimsko) </c:v>
                </c:pt>
                <c:pt idx="18">
                  <c:v>Cijena snabdijevanja vode </c:v>
                </c:pt>
                <c:pt idx="19">
                  <c:v>Rad mjesnih zajednica </c:v>
                </c:pt>
                <c:pt idx="20">
                  <c:v>Cijena kanalizacije </c:v>
                </c:pt>
                <c:pt idx="21">
                  <c:v>Kanalizacija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Graf!$D$89:$D$112</c:f>
              <c:numCache>
                <c:formatCode>0%</c:formatCode>
                <c:ptCount val="24"/>
                <c:pt idx="0">
                  <c:v>0.97826086956521741</c:v>
                </c:pt>
                <c:pt idx="1">
                  <c:v>0.5901639344262295</c:v>
                </c:pt>
                <c:pt idx="2">
                  <c:v>0.53278688524590168</c:v>
                </c:pt>
                <c:pt idx="3">
                  <c:v>0.49180327868852458</c:v>
                </c:pt>
                <c:pt idx="4">
                  <c:v>0.47540983606557374</c:v>
                </c:pt>
                <c:pt idx="5">
                  <c:v>0.48360655737704916</c:v>
                </c:pt>
                <c:pt idx="6">
                  <c:v>0.45081967213114754</c:v>
                </c:pt>
                <c:pt idx="7">
                  <c:v>0.44262295081967212</c:v>
                </c:pt>
                <c:pt idx="8">
                  <c:v>0.50819672131147542</c:v>
                </c:pt>
                <c:pt idx="9">
                  <c:v>0.36885245901639346</c:v>
                </c:pt>
                <c:pt idx="10">
                  <c:v>0.38524590163934425</c:v>
                </c:pt>
                <c:pt idx="11">
                  <c:v>0.49180327868852458</c:v>
                </c:pt>
                <c:pt idx="12">
                  <c:v>0.31147540983606553</c:v>
                </c:pt>
                <c:pt idx="13">
                  <c:v>0.37704918032786883</c:v>
                </c:pt>
                <c:pt idx="14">
                  <c:v>0.29508196721311475</c:v>
                </c:pt>
                <c:pt idx="15">
                  <c:v>0.29508196721311475</c:v>
                </c:pt>
                <c:pt idx="16">
                  <c:v>0.14754098360655737</c:v>
                </c:pt>
                <c:pt idx="17">
                  <c:v>0.15573770491803277</c:v>
                </c:pt>
                <c:pt idx="18">
                  <c:v>0.23770491803278687</c:v>
                </c:pt>
                <c:pt idx="19">
                  <c:v>0.26229508196721313</c:v>
                </c:pt>
                <c:pt idx="20">
                  <c:v>0.22131147540983606</c:v>
                </c:pt>
                <c:pt idx="21">
                  <c:v>0.22950819672131148</c:v>
                </c:pt>
                <c:pt idx="22">
                  <c:v>7.3770491803278687E-2</c:v>
                </c:pt>
                <c:pt idx="23">
                  <c:v>4.9180327868852458E-2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B9-4AAB-8C57-6F6F129B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031888"/>
        <c:axId val="528029592"/>
      </c:barChart>
      <c:catAx>
        <c:axId val="52803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029592"/>
        <c:crosses val="autoZero"/>
        <c:auto val="1"/>
        <c:lblAlgn val="ctr"/>
        <c:lblOffset val="100"/>
        <c:noMultiLvlLbl val="0"/>
      </c:catAx>
      <c:valAx>
        <c:axId val="528029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03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Graf!$C$144</c:f>
              <c:strCache>
                <c:ptCount val="1"/>
                <c:pt idx="0">
                  <c:v>Socijalno ugroženi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Graf!$B$145:$B$168</c:f>
              <c:strCache>
                <c:ptCount val="24"/>
                <c:pt idx="0">
                  <c:v>Rad vrtića *</c:v>
                </c:pt>
                <c:pt idx="1">
                  <c:v>Rad ambulanti </c:v>
                </c:pt>
                <c:pt idx="2">
                  <c:v>Sportska dešavanja na teritoriji općine </c:v>
                </c:pt>
                <c:pt idx="3">
                  <c:v>Kvalitet usluge u općini </c:v>
                </c:pt>
                <c:pt idx="4">
                  <c:v>Brzina usluge u općini </c:v>
                </c:pt>
                <c:pt idx="5">
                  <c:v>Snabdijevanje vodom </c:v>
                </c:pt>
                <c:pt idx="6">
                  <c:v>Ljubaznost osoblja u općini </c:v>
                </c:pt>
                <c:pt idx="7">
                  <c:v>Cijena administrativnih usluga u općini </c:v>
                </c:pt>
                <c:pt idx="8">
                  <c:v>Cijena prikupljanja otpada i odvoza smeća </c:v>
                </c:pt>
                <c:pt idx="9">
                  <c:v>Rad centra za socijalni rad </c:v>
                </c:pt>
                <c:pt idx="10">
                  <c:v>Znanje osoblja u općini </c:v>
                </c:pt>
                <c:pt idx="11">
                  <c:v>Prikupljanje otpada i odvozom smeća </c:v>
                </c:pt>
                <c:pt idx="12">
                  <c:v>Cijena snabdijevanja vode </c:v>
                </c:pt>
                <c:pt idx="13">
                  <c:v>Pokrivenost općine javnom rasvjetom </c:v>
                </c:pt>
                <c:pt idx="14">
                  <c:v>Rad CZ na sprečavanju posljedica prirodnih katastrofa </c:v>
                </c:pt>
                <c:pt idx="15">
                  <c:v>Kvalitet javne rasvjete (osvjetljenja) </c:v>
                </c:pt>
                <c:pt idx="16">
                  <c:v>Kulturna dešavanja na teritoriji opštine </c:v>
                </c:pt>
                <c:pt idx="17">
                  <c:v>Cijena kanalizacije </c:v>
                </c:pt>
                <c:pt idx="18">
                  <c:v>Redovnost održavanja lok. puteva (uključujući zimsko) </c:v>
                </c:pt>
                <c:pt idx="19">
                  <c:v>Kanalizacija</c:v>
                </c:pt>
                <c:pt idx="20">
                  <c:v>Kvalitet održavanja lok. puteva (uključujući zimsko) </c:v>
                </c:pt>
                <c:pt idx="21">
                  <c:v>Rad mjesnih zajednica 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Graf!$C$145:$C$168</c:f>
              <c:numCache>
                <c:formatCode>0%</c:formatCode>
                <c:ptCount val="24"/>
                <c:pt idx="0">
                  <c:v>1</c:v>
                </c:pt>
                <c:pt idx="1">
                  <c:v>0.4642857142857143</c:v>
                </c:pt>
                <c:pt idx="2">
                  <c:v>0.4642857142857143</c:v>
                </c:pt>
                <c:pt idx="3">
                  <c:v>0.4642857142857143</c:v>
                </c:pt>
                <c:pt idx="4">
                  <c:v>0.39285714285714285</c:v>
                </c:pt>
                <c:pt idx="5">
                  <c:v>0.35714285714285715</c:v>
                </c:pt>
                <c:pt idx="6">
                  <c:v>0.35714285714285715</c:v>
                </c:pt>
                <c:pt idx="7">
                  <c:v>0.35714285714285715</c:v>
                </c:pt>
                <c:pt idx="8">
                  <c:v>0.32142857142857145</c:v>
                </c:pt>
                <c:pt idx="9">
                  <c:v>0.32142857142857145</c:v>
                </c:pt>
                <c:pt idx="10">
                  <c:v>0.32142857142857145</c:v>
                </c:pt>
                <c:pt idx="11">
                  <c:v>0.3214285714285714</c:v>
                </c:pt>
                <c:pt idx="12">
                  <c:v>0.2857142857142857</c:v>
                </c:pt>
                <c:pt idx="13">
                  <c:v>0.2857142857142857</c:v>
                </c:pt>
                <c:pt idx="14">
                  <c:v>0.2857142857142857</c:v>
                </c:pt>
                <c:pt idx="15">
                  <c:v>0.25</c:v>
                </c:pt>
                <c:pt idx="16">
                  <c:v>0.25</c:v>
                </c:pt>
                <c:pt idx="17">
                  <c:v>0.21428571428571427</c:v>
                </c:pt>
                <c:pt idx="18">
                  <c:v>0.17857142857142858</c:v>
                </c:pt>
                <c:pt idx="19">
                  <c:v>0.17857142857142855</c:v>
                </c:pt>
                <c:pt idx="20">
                  <c:v>0.14285714285714285</c:v>
                </c:pt>
                <c:pt idx="21">
                  <c:v>0.10714285714285714</c:v>
                </c:pt>
                <c:pt idx="22">
                  <c:v>3.5714285714285712E-2</c:v>
                </c:pt>
                <c:pt idx="23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6-4935-9633-3B90A635D379}"/>
            </c:ext>
          </c:extLst>
        </c:ser>
        <c:ser>
          <c:idx val="1"/>
          <c:order val="1"/>
          <c:tx>
            <c:strRef>
              <c:f>Graf!$D$144</c:f>
              <c:strCache>
                <c:ptCount val="1"/>
                <c:pt idx="0">
                  <c:v>Ostali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Graf!$B$145:$B$168</c:f>
              <c:strCache>
                <c:ptCount val="24"/>
                <c:pt idx="0">
                  <c:v>Rad vrtića *</c:v>
                </c:pt>
                <c:pt idx="1">
                  <c:v>Rad ambulanti </c:v>
                </c:pt>
                <c:pt idx="2">
                  <c:v>Sportska dešavanja na teritoriji općine </c:v>
                </c:pt>
                <c:pt idx="3">
                  <c:v>Kvalitet usluge u općini </c:v>
                </c:pt>
                <c:pt idx="4">
                  <c:v>Brzina usluge u općini </c:v>
                </c:pt>
                <c:pt idx="5">
                  <c:v>Snabdijevanje vodom </c:v>
                </c:pt>
                <c:pt idx="6">
                  <c:v>Ljubaznost osoblja u općini </c:v>
                </c:pt>
                <c:pt idx="7">
                  <c:v>Cijena administrativnih usluga u općini </c:v>
                </c:pt>
                <c:pt idx="8">
                  <c:v>Cijena prikupljanja otpada i odvoza smeća </c:v>
                </c:pt>
                <c:pt idx="9">
                  <c:v>Rad centra za socijalni rad </c:v>
                </c:pt>
                <c:pt idx="10">
                  <c:v>Znanje osoblja u općini </c:v>
                </c:pt>
                <c:pt idx="11">
                  <c:v>Prikupljanje otpada i odvozom smeća </c:v>
                </c:pt>
                <c:pt idx="12">
                  <c:v>Cijena snabdijevanja vode </c:v>
                </c:pt>
                <c:pt idx="13">
                  <c:v>Pokrivenost općine javnom rasvjetom </c:v>
                </c:pt>
                <c:pt idx="14">
                  <c:v>Rad CZ na sprečavanju posljedica prirodnih katastrofa </c:v>
                </c:pt>
                <c:pt idx="15">
                  <c:v>Kvalitet javne rasvjete (osvjetljenja) </c:v>
                </c:pt>
                <c:pt idx="16">
                  <c:v>Kulturna dešavanja na teritoriji opštine </c:v>
                </c:pt>
                <c:pt idx="17">
                  <c:v>Cijena kanalizacije </c:v>
                </c:pt>
                <c:pt idx="18">
                  <c:v>Redovnost održavanja lok. puteva (uključujući zimsko) </c:v>
                </c:pt>
                <c:pt idx="19">
                  <c:v>Kanalizacija</c:v>
                </c:pt>
                <c:pt idx="20">
                  <c:v>Kvalitet održavanja lok. puteva (uključujući zimsko) </c:v>
                </c:pt>
                <c:pt idx="21">
                  <c:v>Rad mjesnih zajednica </c:v>
                </c:pt>
                <c:pt idx="22">
                  <c:v>Rasprostranjenost javnih zelenih površina, igrališta za djecu i parkova </c:v>
                </c:pt>
                <c:pt idx="23">
                  <c:v>Kvalitet javnih zelenih površina, igrališta za djecu i parkova </c:v>
                </c:pt>
              </c:strCache>
            </c:strRef>
          </c:cat>
          <c:val>
            <c:numRef>
              <c:f>Graf!$D$145:$D$168</c:f>
              <c:numCache>
                <c:formatCode>0%</c:formatCode>
                <c:ptCount val="24"/>
                <c:pt idx="0">
                  <c:v>0.97619047619047616</c:v>
                </c:pt>
                <c:pt idx="1">
                  <c:v>0.54651162790697672</c:v>
                </c:pt>
                <c:pt idx="2">
                  <c:v>0.59883720930232553</c:v>
                </c:pt>
                <c:pt idx="3">
                  <c:v>0.65116279069767435</c:v>
                </c:pt>
                <c:pt idx="4">
                  <c:v>0.55813953488372092</c:v>
                </c:pt>
                <c:pt idx="5">
                  <c:v>0.3895348837209302</c:v>
                </c:pt>
                <c:pt idx="6">
                  <c:v>0.4941860465116279</c:v>
                </c:pt>
                <c:pt idx="7">
                  <c:v>0.52325581395348841</c:v>
                </c:pt>
                <c:pt idx="8">
                  <c:v>0.32558139534883723</c:v>
                </c:pt>
                <c:pt idx="9">
                  <c:v>0.46511627906976744</c:v>
                </c:pt>
                <c:pt idx="10">
                  <c:v>0.4941860465116279</c:v>
                </c:pt>
                <c:pt idx="11">
                  <c:v>0.36627906976744184</c:v>
                </c:pt>
                <c:pt idx="12">
                  <c:v>0.24418604651162792</c:v>
                </c:pt>
                <c:pt idx="13">
                  <c:v>0.31395348837209303</c:v>
                </c:pt>
                <c:pt idx="14">
                  <c:v>0.40116279069767441</c:v>
                </c:pt>
                <c:pt idx="15">
                  <c:v>0.31976744186046513</c:v>
                </c:pt>
                <c:pt idx="16">
                  <c:v>0.54069767441860461</c:v>
                </c:pt>
                <c:pt idx="17">
                  <c:v>0.20348837209302326</c:v>
                </c:pt>
                <c:pt idx="18">
                  <c:v>0.20930232558139533</c:v>
                </c:pt>
                <c:pt idx="19">
                  <c:v>0.19186046511627908</c:v>
                </c:pt>
                <c:pt idx="20">
                  <c:v>0.21511627906976744</c:v>
                </c:pt>
                <c:pt idx="21">
                  <c:v>0.27906976744186046</c:v>
                </c:pt>
                <c:pt idx="22">
                  <c:v>6.9767441860465115E-2</c:v>
                </c:pt>
                <c:pt idx="23">
                  <c:v>5.2325581395348833E-2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B6-4935-9633-3B90A635D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210232"/>
        <c:axId val="521218104"/>
      </c:barChart>
      <c:catAx>
        <c:axId val="52121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18104"/>
        <c:crosses val="autoZero"/>
        <c:auto val="1"/>
        <c:lblAlgn val="ctr"/>
        <c:lblOffset val="100"/>
        <c:noMultiLvlLbl val="0"/>
      </c:catAx>
      <c:valAx>
        <c:axId val="5212181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210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Pol!$B$48</c:f>
              <c:strCache>
                <c:ptCount val="1"/>
                <c:pt idx="0">
                  <c:v>% ispitanika/ca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5F-4204-ADA0-CB9EB6B8581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5F-4204-ADA0-CB9EB6B85814}"/>
              </c:ext>
            </c:extLst>
          </c:dPt>
          <c:dLbls>
            <c:dLbl>
              <c:idx val="0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5F-4204-ADA0-CB9EB6B85814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5F-4204-ADA0-CB9EB6B85814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Pol!$A$49:$A$50</c:f>
              <c:strCache>
                <c:ptCount val="2"/>
                <c:pt idx="0">
                  <c:v>Muški</c:v>
                </c:pt>
                <c:pt idx="1">
                  <c:v>Ženski</c:v>
                </c:pt>
              </c:strCache>
            </c:strRef>
          </c:cat>
          <c:val>
            <c:numRef>
              <c:f>Pol!$B$49:$B$50</c:f>
              <c:numCache>
                <c:formatCode>0%</c:formatCode>
                <c:ptCount val="2"/>
                <c:pt idx="0">
                  <c:v>0.39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5F-4204-ADA0-CB9EB6B85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Dob!$B$52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4F-49C2-B7D0-C8635A3450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4F-49C2-B7D0-C8635A3450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4F-49C2-B7D0-C8635A3450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Dob!$A$53:$A$55</c:f>
              <c:strCache>
                <c:ptCount val="3"/>
                <c:pt idx="0">
                  <c:v>"18-35"</c:v>
                </c:pt>
                <c:pt idx="1">
                  <c:v>"36-55"</c:v>
                </c:pt>
                <c:pt idx="2">
                  <c:v>"preko 55"</c:v>
                </c:pt>
              </c:strCache>
            </c:strRef>
          </c:cat>
          <c:val>
            <c:numRef>
              <c:f>Dob!$B$53:$B$55</c:f>
              <c:numCache>
                <c:formatCode>0%</c:formatCode>
                <c:ptCount val="3"/>
                <c:pt idx="0">
                  <c:v>0.33</c:v>
                </c:pt>
                <c:pt idx="1">
                  <c:v>0.46500000000000002</c:v>
                </c:pt>
                <c:pt idx="2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4F-49C2-B7D0-C8635A345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Geo!$B$48</c:f>
              <c:strCache>
                <c:ptCount val="1"/>
                <c:pt idx="0">
                  <c:v>% ispitanika/ca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29-40F1-ADA5-9405F43C2A8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29-40F1-ADA5-9405F43C2A86}"/>
              </c:ext>
            </c:extLst>
          </c:dPt>
          <c:dLbls>
            <c:dLbl>
              <c:idx val="0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29-40F1-ADA5-9405F43C2A86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29-40F1-ADA5-9405F43C2A8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Geo!$A$49:$A$50</c:f>
              <c:strCache>
                <c:ptCount val="2"/>
                <c:pt idx="0">
                  <c:v>Urbano</c:v>
                </c:pt>
                <c:pt idx="1">
                  <c:v>Ruralno</c:v>
                </c:pt>
              </c:strCache>
            </c:strRef>
          </c:cat>
          <c:val>
            <c:numRef>
              <c:f>Geo!$B$49:$B$50</c:f>
              <c:numCache>
                <c:formatCode>0%</c:formatCode>
                <c:ptCount val="2"/>
                <c:pt idx="0">
                  <c:v>0.71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29-40F1-ADA5-9405F43C2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2022-03-01T13:25:00Z</dcterms:created>
  <dcterms:modified xsi:type="dcterms:W3CDTF">2022-03-01T13:30:00Z</dcterms:modified>
</cp:coreProperties>
</file>